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068" w:rsidRDefault="00675068" w:rsidP="00675068">
      <w:pPr>
        <w:jc w:val="both"/>
        <w:rPr>
          <w:rFonts w:ascii="Arial" w:hAnsi="Arial" w:cs="Arial"/>
          <w:sz w:val="22"/>
          <w:szCs w:val="22"/>
        </w:rPr>
      </w:pPr>
      <w:bookmarkStart w:id="0" w:name="_GoBack"/>
      <w:bookmarkEnd w:id="0"/>
    </w:p>
    <w:p w:rsidR="00675068" w:rsidRDefault="00675068" w:rsidP="00675068">
      <w:pPr>
        <w:numPr>
          <w:ilvl w:val="0"/>
          <w:numId w:val="1"/>
        </w:numPr>
        <w:tabs>
          <w:tab w:val="clear" w:pos="720"/>
          <w:tab w:val="num" w:pos="360"/>
        </w:tabs>
        <w:ind w:left="360"/>
        <w:jc w:val="both"/>
        <w:rPr>
          <w:rFonts w:ascii="Arial" w:hAnsi="Arial" w:cs="Arial"/>
          <w:sz w:val="22"/>
          <w:szCs w:val="22"/>
        </w:rPr>
      </w:pPr>
      <w:r>
        <w:rPr>
          <w:rFonts w:ascii="Arial" w:hAnsi="Arial" w:cs="Arial"/>
          <w:sz w:val="22"/>
          <w:szCs w:val="22"/>
        </w:rPr>
        <w:t xml:space="preserve">The purpose of the </w:t>
      </w:r>
      <w:r w:rsidRPr="007375F9">
        <w:rPr>
          <w:rFonts w:ascii="Arial" w:hAnsi="Arial" w:cs="Arial"/>
          <w:i/>
          <w:sz w:val="22"/>
          <w:szCs w:val="22"/>
        </w:rPr>
        <w:t>Queensland Reconstruction Authority Regulation 2011</w:t>
      </w:r>
      <w:r>
        <w:rPr>
          <w:rFonts w:ascii="Arial" w:hAnsi="Arial" w:cs="Arial"/>
          <w:sz w:val="22"/>
          <w:szCs w:val="22"/>
        </w:rPr>
        <w:t xml:space="preserve"> is to declare the Grantham area a reconstruction area to facilitate effective and timely rebuilding following severe damage to the region in January’s extreme weather events.</w:t>
      </w:r>
    </w:p>
    <w:p w:rsidR="00675068" w:rsidRDefault="00675068" w:rsidP="00675068">
      <w:pPr>
        <w:ind w:left="360"/>
        <w:jc w:val="both"/>
        <w:rPr>
          <w:rFonts w:ascii="Arial" w:hAnsi="Arial" w:cs="Arial"/>
          <w:sz w:val="22"/>
          <w:szCs w:val="22"/>
        </w:rPr>
      </w:pPr>
    </w:p>
    <w:p w:rsidR="00675068" w:rsidRDefault="00675068" w:rsidP="00675068">
      <w:pPr>
        <w:numPr>
          <w:ilvl w:val="0"/>
          <w:numId w:val="1"/>
        </w:numPr>
        <w:tabs>
          <w:tab w:val="clear" w:pos="720"/>
          <w:tab w:val="num" w:pos="360"/>
        </w:tabs>
        <w:ind w:left="360"/>
        <w:jc w:val="both"/>
        <w:rPr>
          <w:rFonts w:ascii="Arial" w:hAnsi="Arial" w:cs="Arial"/>
          <w:sz w:val="22"/>
          <w:szCs w:val="22"/>
        </w:rPr>
      </w:pPr>
      <w:r>
        <w:rPr>
          <w:rFonts w:ascii="Arial" w:hAnsi="Arial" w:cs="Arial"/>
          <w:sz w:val="22"/>
          <w:szCs w:val="22"/>
        </w:rPr>
        <w:t>As a result of the devastating flash flooding in Toowoomba and the Lockyer Valley, and then the flooding in Brisbane and Ipswich in January 2011, the Queensland Government established the Queensland Reconstruction Authority to take on the task of rebuilding the affected communities as quickly and effectively as possible.</w:t>
      </w:r>
    </w:p>
    <w:p w:rsidR="00675068" w:rsidRDefault="00675068" w:rsidP="00675068">
      <w:pPr>
        <w:ind w:left="360"/>
        <w:jc w:val="both"/>
        <w:rPr>
          <w:rFonts w:ascii="Arial" w:hAnsi="Arial" w:cs="Arial"/>
          <w:sz w:val="22"/>
          <w:szCs w:val="22"/>
        </w:rPr>
      </w:pPr>
    </w:p>
    <w:p w:rsidR="00675068" w:rsidRPr="00F05184" w:rsidRDefault="00675068" w:rsidP="00675068">
      <w:pPr>
        <w:numPr>
          <w:ilvl w:val="0"/>
          <w:numId w:val="1"/>
        </w:numPr>
        <w:tabs>
          <w:tab w:val="clear" w:pos="720"/>
          <w:tab w:val="num" w:pos="360"/>
        </w:tabs>
        <w:ind w:left="360"/>
        <w:jc w:val="both"/>
        <w:rPr>
          <w:rFonts w:ascii="Arial" w:hAnsi="Arial" w:cs="Arial"/>
          <w:sz w:val="22"/>
          <w:szCs w:val="22"/>
        </w:rPr>
      </w:pPr>
      <w:r w:rsidRPr="00F05184">
        <w:rPr>
          <w:rFonts w:ascii="Arial" w:hAnsi="Arial" w:cs="Arial"/>
          <w:sz w:val="22"/>
          <w:szCs w:val="22"/>
        </w:rPr>
        <w:t>One particular community affected was the Lockyer Valley township of Grantham, which is largely built on a flood plain. Damage assessments throughout the Lockyer Valley following the disaster indicated that 10 houses were completely destroyed, 19 houses are beyond repair, and 119 have sustained significant damage.</w:t>
      </w:r>
      <w:r>
        <w:rPr>
          <w:rFonts w:ascii="Arial" w:hAnsi="Arial" w:cs="Arial"/>
          <w:sz w:val="22"/>
          <w:szCs w:val="22"/>
        </w:rPr>
        <w:t xml:space="preserve"> During</w:t>
      </w:r>
      <w:r w:rsidRPr="00F05184">
        <w:rPr>
          <w:rFonts w:ascii="Arial" w:hAnsi="Arial" w:cs="Arial"/>
          <w:sz w:val="22"/>
          <w:szCs w:val="22"/>
        </w:rPr>
        <w:t xml:space="preserve"> close consultation with residents of Grantham it </w:t>
      </w:r>
      <w:r>
        <w:rPr>
          <w:rFonts w:ascii="Arial" w:hAnsi="Arial" w:cs="Arial"/>
          <w:sz w:val="22"/>
          <w:szCs w:val="22"/>
        </w:rPr>
        <w:t>became a</w:t>
      </w:r>
      <w:r w:rsidRPr="00F05184">
        <w:rPr>
          <w:rFonts w:ascii="Arial" w:hAnsi="Arial" w:cs="Arial"/>
          <w:sz w:val="22"/>
          <w:szCs w:val="22"/>
        </w:rPr>
        <w:t xml:space="preserve">pparent that </w:t>
      </w:r>
      <w:r>
        <w:rPr>
          <w:rFonts w:ascii="Arial" w:hAnsi="Arial" w:cs="Arial"/>
          <w:sz w:val="22"/>
          <w:szCs w:val="22"/>
        </w:rPr>
        <w:t xml:space="preserve">more than half have elected </w:t>
      </w:r>
      <w:r w:rsidRPr="00F05184">
        <w:rPr>
          <w:rFonts w:ascii="Arial" w:hAnsi="Arial" w:cs="Arial"/>
          <w:sz w:val="22"/>
          <w:szCs w:val="22"/>
        </w:rPr>
        <w:t xml:space="preserve">to be relocated to higher ground to avoid such flooding recurring. </w:t>
      </w:r>
    </w:p>
    <w:p w:rsidR="00675068" w:rsidRDefault="00675068" w:rsidP="00675068">
      <w:pPr>
        <w:keepLines/>
        <w:numPr>
          <w:ilvl w:val="0"/>
          <w:numId w:val="1"/>
        </w:numPr>
        <w:tabs>
          <w:tab w:val="clear" w:pos="720"/>
          <w:tab w:val="num" w:pos="360"/>
        </w:tabs>
        <w:spacing w:before="240"/>
        <w:ind w:left="360"/>
        <w:jc w:val="both"/>
        <w:rPr>
          <w:rFonts w:ascii="Arial" w:hAnsi="Arial" w:cs="Arial"/>
          <w:sz w:val="22"/>
          <w:szCs w:val="22"/>
        </w:rPr>
      </w:pPr>
      <w:r w:rsidRPr="00BE286F">
        <w:rPr>
          <w:rFonts w:ascii="Arial" w:hAnsi="Arial" w:cs="Arial"/>
          <w:sz w:val="22"/>
          <w:szCs w:val="22"/>
        </w:rPr>
        <w:t>Prior to recommending the declaration of a reconstruction area</w:t>
      </w:r>
      <w:r>
        <w:rPr>
          <w:rFonts w:ascii="Arial" w:hAnsi="Arial" w:cs="Arial"/>
          <w:sz w:val="22"/>
          <w:szCs w:val="22"/>
        </w:rPr>
        <w:t xml:space="preserve"> under the </w:t>
      </w:r>
      <w:r w:rsidRPr="00F05184">
        <w:rPr>
          <w:rFonts w:ascii="Arial" w:hAnsi="Arial" w:cs="Arial"/>
          <w:i/>
          <w:sz w:val="22"/>
          <w:szCs w:val="22"/>
        </w:rPr>
        <w:t>Queensland Reconstruction Authority Act 2011</w:t>
      </w:r>
      <w:r>
        <w:rPr>
          <w:rFonts w:ascii="Arial" w:hAnsi="Arial" w:cs="Arial"/>
          <w:sz w:val="22"/>
          <w:szCs w:val="22"/>
        </w:rPr>
        <w:t xml:space="preserve"> (the Act)</w:t>
      </w:r>
      <w:r w:rsidRPr="00BE286F">
        <w:rPr>
          <w:rFonts w:ascii="Arial" w:hAnsi="Arial" w:cs="Arial"/>
          <w:sz w:val="22"/>
          <w:szCs w:val="22"/>
        </w:rPr>
        <w:t xml:space="preserve">, the responsible Minister </w:t>
      </w:r>
      <w:r>
        <w:rPr>
          <w:rFonts w:ascii="Arial" w:hAnsi="Arial" w:cs="Arial"/>
          <w:sz w:val="22"/>
          <w:szCs w:val="22"/>
        </w:rPr>
        <w:t xml:space="preserve">(the Premier and Minister for Reconstruction) </w:t>
      </w:r>
      <w:r w:rsidRPr="00BE286F">
        <w:rPr>
          <w:rFonts w:ascii="Arial" w:hAnsi="Arial" w:cs="Arial"/>
          <w:sz w:val="22"/>
          <w:szCs w:val="22"/>
        </w:rPr>
        <w:t xml:space="preserve">must be satisfied that the part of the State has been directly or indirectly affected by a disaster event; and the declaration is necessary to facilitate flood mitigation for affected communities, or the protection, rebuilding and recovery of affected communities.  </w:t>
      </w:r>
    </w:p>
    <w:p w:rsidR="00675068" w:rsidRPr="00BE286F" w:rsidRDefault="00675068" w:rsidP="00675068">
      <w:pPr>
        <w:keepLines/>
        <w:numPr>
          <w:ilvl w:val="0"/>
          <w:numId w:val="1"/>
        </w:numPr>
        <w:tabs>
          <w:tab w:val="clear" w:pos="720"/>
          <w:tab w:val="num" w:pos="360"/>
        </w:tabs>
        <w:spacing w:before="240"/>
        <w:ind w:left="360"/>
        <w:jc w:val="both"/>
        <w:rPr>
          <w:rFonts w:ascii="Arial" w:hAnsi="Arial" w:cs="Arial"/>
          <w:sz w:val="22"/>
          <w:szCs w:val="22"/>
        </w:rPr>
      </w:pPr>
      <w:r w:rsidRPr="00BE286F">
        <w:rPr>
          <w:rFonts w:ascii="Arial" w:hAnsi="Arial" w:cs="Arial"/>
          <w:sz w:val="22"/>
          <w:szCs w:val="22"/>
        </w:rPr>
        <w:t xml:space="preserve">The Minister must also have regard to the responsibilities of the relevant local government in recommending a declaration, and may recommend a declaration at their own initiative or at the request of the relevant local government.  </w:t>
      </w:r>
    </w:p>
    <w:p w:rsidR="00675068" w:rsidRDefault="00675068" w:rsidP="00675068">
      <w:pPr>
        <w:keepLines/>
        <w:numPr>
          <w:ilvl w:val="0"/>
          <w:numId w:val="1"/>
        </w:numPr>
        <w:tabs>
          <w:tab w:val="clear" w:pos="720"/>
          <w:tab w:val="num" w:pos="360"/>
        </w:tabs>
        <w:spacing w:before="240"/>
        <w:ind w:left="360"/>
        <w:jc w:val="both"/>
        <w:rPr>
          <w:rFonts w:ascii="Arial" w:hAnsi="Arial" w:cs="Arial"/>
          <w:sz w:val="22"/>
          <w:szCs w:val="22"/>
        </w:rPr>
      </w:pPr>
      <w:r w:rsidRPr="00BE286F">
        <w:rPr>
          <w:rFonts w:ascii="Arial" w:hAnsi="Arial" w:cs="Arial"/>
          <w:sz w:val="22"/>
          <w:szCs w:val="22"/>
        </w:rPr>
        <w:t xml:space="preserve">The requirements of the Act in relation to the declaration of Grantham as a reconstruction area have been satisfied.  On </w:t>
      </w:r>
      <w:r>
        <w:rPr>
          <w:rFonts w:ascii="Arial" w:hAnsi="Arial" w:cs="Arial"/>
          <w:sz w:val="22"/>
          <w:szCs w:val="22"/>
        </w:rPr>
        <w:t>23</w:t>
      </w:r>
      <w:r w:rsidRPr="00BE286F">
        <w:rPr>
          <w:rFonts w:ascii="Arial" w:hAnsi="Arial" w:cs="Arial"/>
          <w:sz w:val="22"/>
          <w:szCs w:val="22"/>
        </w:rPr>
        <w:t xml:space="preserve"> March 2011</w:t>
      </w:r>
      <w:r>
        <w:rPr>
          <w:rFonts w:ascii="Arial" w:hAnsi="Arial" w:cs="Arial"/>
          <w:sz w:val="22"/>
          <w:szCs w:val="22"/>
        </w:rPr>
        <w:t>,</w:t>
      </w:r>
      <w:r w:rsidRPr="00BE286F">
        <w:rPr>
          <w:rFonts w:ascii="Arial" w:hAnsi="Arial" w:cs="Arial"/>
          <w:sz w:val="22"/>
          <w:szCs w:val="22"/>
        </w:rPr>
        <w:t xml:space="preserve"> the </w:t>
      </w:r>
      <w:r w:rsidR="009E5C06" w:rsidRPr="009E5C06">
        <w:rPr>
          <w:rFonts w:ascii="Arial" w:hAnsi="Arial" w:cs="Arial"/>
          <w:sz w:val="22"/>
          <w:szCs w:val="22"/>
        </w:rPr>
        <w:t xml:space="preserve">Lockyer Valley Regional </w:t>
      </w:r>
      <w:r w:rsidRPr="00BE286F">
        <w:rPr>
          <w:rFonts w:ascii="Arial" w:hAnsi="Arial" w:cs="Arial"/>
          <w:sz w:val="22"/>
          <w:szCs w:val="22"/>
        </w:rPr>
        <w:t xml:space="preserve">Council </w:t>
      </w:r>
      <w:r>
        <w:rPr>
          <w:rFonts w:ascii="Arial" w:hAnsi="Arial" w:cs="Arial"/>
          <w:sz w:val="22"/>
          <w:szCs w:val="22"/>
        </w:rPr>
        <w:t xml:space="preserve">resolved to </w:t>
      </w:r>
      <w:r w:rsidRPr="00BE286F">
        <w:rPr>
          <w:rFonts w:ascii="Arial" w:hAnsi="Arial" w:cs="Arial"/>
          <w:sz w:val="22"/>
          <w:szCs w:val="22"/>
        </w:rPr>
        <w:t>request</w:t>
      </w:r>
      <w:r>
        <w:rPr>
          <w:rFonts w:ascii="Arial" w:hAnsi="Arial" w:cs="Arial"/>
          <w:sz w:val="22"/>
          <w:szCs w:val="22"/>
        </w:rPr>
        <w:t xml:space="preserve"> that</w:t>
      </w:r>
      <w:r w:rsidRPr="00BE286F">
        <w:rPr>
          <w:rFonts w:ascii="Arial" w:hAnsi="Arial" w:cs="Arial"/>
          <w:sz w:val="22"/>
          <w:szCs w:val="22"/>
        </w:rPr>
        <w:t xml:space="preserve"> the Premier and Minister for Reconstruction declare Grantham a reconstruction area in accordance with </w:t>
      </w:r>
      <w:r>
        <w:rPr>
          <w:rFonts w:ascii="Arial" w:hAnsi="Arial" w:cs="Arial"/>
          <w:sz w:val="22"/>
          <w:szCs w:val="22"/>
        </w:rPr>
        <w:t xml:space="preserve">section </w:t>
      </w:r>
      <w:r w:rsidRPr="00BE286F">
        <w:rPr>
          <w:rFonts w:ascii="Arial" w:hAnsi="Arial" w:cs="Arial"/>
          <w:sz w:val="22"/>
          <w:szCs w:val="22"/>
        </w:rPr>
        <w:t xml:space="preserve">43 of the Act. </w:t>
      </w:r>
    </w:p>
    <w:p w:rsidR="00675068" w:rsidRDefault="00675068" w:rsidP="00675068">
      <w:pPr>
        <w:keepLines/>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The declaration, which is made by regulation under the Act, follows a period of community consultation and will then invite submissions from residents into the finalisation of the draft development scheme which will detail the planning and development for the area.</w:t>
      </w:r>
    </w:p>
    <w:p w:rsidR="00675068" w:rsidRDefault="00675068" w:rsidP="00675068">
      <w:pPr>
        <w:keepLines/>
        <w:numPr>
          <w:ilvl w:val="0"/>
          <w:numId w:val="1"/>
        </w:numPr>
        <w:tabs>
          <w:tab w:val="clear" w:pos="720"/>
          <w:tab w:val="num" w:pos="360"/>
        </w:tabs>
        <w:spacing w:before="240"/>
        <w:ind w:left="360"/>
        <w:jc w:val="both"/>
        <w:rPr>
          <w:rFonts w:ascii="Arial" w:hAnsi="Arial" w:cs="Arial"/>
          <w:sz w:val="22"/>
          <w:szCs w:val="22"/>
        </w:rPr>
      </w:pPr>
      <w:r w:rsidRPr="009203B3">
        <w:rPr>
          <w:rFonts w:ascii="Arial" w:hAnsi="Arial" w:cs="Arial"/>
          <w:sz w:val="22"/>
          <w:szCs w:val="22"/>
          <w:u w:val="single"/>
        </w:rPr>
        <w:t>Cabinet endorsed</w:t>
      </w:r>
      <w:r w:rsidRPr="009203B3">
        <w:rPr>
          <w:rFonts w:ascii="Arial" w:hAnsi="Arial" w:cs="Arial"/>
          <w:sz w:val="22"/>
          <w:szCs w:val="22"/>
        </w:rPr>
        <w:t xml:space="preserve"> that the </w:t>
      </w:r>
      <w:r w:rsidRPr="009203B3">
        <w:rPr>
          <w:rFonts w:ascii="Arial" w:hAnsi="Arial" w:cs="Arial"/>
          <w:i/>
          <w:sz w:val="22"/>
          <w:szCs w:val="22"/>
        </w:rPr>
        <w:t>Queensland Reconstruction Authority Regulation 2011</w:t>
      </w:r>
      <w:r w:rsidRPr="009203B3">
        <w:rPr>
          <w:rFonts w:ascii="Arial" w:hAnsi="Arial" w:cs="Arial"/>
          <w:sz w:val="22"/>
          <w:szCs w:val="22"/>
        </w:rPr>
        <w:t xml:space="preserve"> be recommended to Governor in Council for approval.</w:t>
      </w:r>
    </w:p>
    <w:p w:rsidR="00692C8E" w:rsidRPr="009203B3" w:rsidRDefault="00692C8E" w:rsidP="00675068">
      <w:pPr>
        <w:keepLines/>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u w:val="single"/>
        </w:rPr>
        <w:t>Cabinet approved</w:t>
      </w:r>
      <w:r>
        <w:rPr>
          <w:rFonts w:ascii="Arial" w:hAnsi="Arial" w:cs="Arial"/>
          <w:sz w:val="22"/>
          <w:szCs w:val="22"/>
        </w:rPr>
        <w:t xml:space="preserve"> </w:t>
      </w:r>
      <w:r w:rsidRPr="00692C8E">
        <w:rPr>
          <w:rFonts w:ascii="Arial" w:hAnsi="Arial" w:cs="Arial"/>
          <w:sz w:val="22"/>
          <w:szCs w:val="22"/>
        </w:rPr>
        <w:t>the public release of the draft Development Scheme for a period of 30 business days</w:t>
      </w:r>
      <w:r>
        <w:rPr>
          <w:rFonts w:ascii="Arial" w:hAnsi="Arial" w:cs="Arial"/>
          <w:sz w:val="22"/>
          <w:szCs w:val="22"/>
        </w:rPr>
        <w:t>, subject to the making of the R</w:t>
      </w:r>
      <w:r w:rsidRPr="00692C8E">
        <w:rPr>
          <w:rFonts w:ascii="Arial" w:hAnsi="Arial" w:cs="Arial"/>
          <w:sz w:val="22"/>
          <w:szCs w:val="22"/>
        </w:rPr>
        <w:t>egulation</w:t>
      </w:r>
      <w:r>
        <w:rPr>
          <w:rFonts w:ascii="Arial" w:hAnsi="Arial" w:cs="Arial"/>
          <w:sz w:val="22"/>
          <w:szCs w:val="22"/>
        </w:rPr>
        <w:t>.</w:t>
      </w:r>
    </w:p>
    <w:p w:rsidR="00675068" w:rsidRDefault="00675068" w:rsidP="00675068">
      <w:pPr>
        <w:pStyle w:val="ListParagraph"/>
        <w:spacing w:before="120"/>
        <w:ind w:left="360"/>
        <w:rPr>
          <w:rFonts w:ascii="Arial" w:hAnsi="Arial" w:cs="Arial"/>
          <w:sz w:val="22"/>
          <w:szCs w:val="22"/>
        </w:rPr>
      </w:pPr>
    </w:p>
    <w:p w:rsidR="00675068" w:rsidRPr="00560829" w:rsidRDefault="00675068" w:rsidP="00675068">
      <w:pPr>
        <w:numPr>
          <w:ilvl w:val="0"/>
          <w:numId w:val="1"/>
        </w:numPr>
        <w:tabs>
          <w:tab w:val="clear" w:pos="720"/>
          <w:tab w:val="num" w:pos="360"/>
        </w:tabs>
        <w:ind w:left="360"/>
        <w:jc w:val="both"/>
        <w:rPr>
          <w:rFonts w:ascii="Arial" w:hAnsi="Arial" w:cs="Arial"/>
          <w:sz w:val="22"/>
          <w:szCs w:val="22"/>
        </w:rPr>
      </w:pPr>
      <w:r w:rsidRPr="00692C8E">
        <w:rPr>
          <w:rFonts w:ascii="Arial" w:hAnsi="Arial" w:cs="Arial"/>
          <w:i/>
          <w:sz w:val="22"/>
          <w:szCs w:val="22"/>
          <w:u w:val="single"/>
        </w:rPr>
        <w:t>Attachments</w:t>
      </w:r>
    </w:p>
    <w:p w:rsidR="00675068" w:rsidRDefault="00391119" w:rsidP="00675068">
      <w:pPr>
        <w:numPr>
          <w:ilvl w:val="0"/>
          <w:numId w:val="2"/>
        </w:numPr>
        <w:spacing w:before="120"/>
        <w:ind w:left="714" w:hanging="357"/>
        <w:jc w:val="both"/>
        <w:rPr>
          <w:rFonts w:ascii="Arial" w:hAnsi="Arial" w:cs="Arial"/>
          <w:i/>
          <w:sz w:val="22"/>
          <w:szCs w:val="22"/>
        </w:rPr>
      </w:pPr>
      <w:hyperlink r:id="rId7" w:history="1">
        <w:r w:rsidR="00675068" w:rsidRPr="00286B05">
          <w:rPr>
            <w:rStyle w:val="Hyperlink"/>
            <w:rFonts w:ascii="Arial" w:hAnsi="Arial" w:cs="Arial"/>
            <w:i/>
            <w:sz w:val="22"/>
            <w:szCs w:val="22"/>
          </w:rPr>
          <w:t>Queensland Reconstruction Authority Regulation 2011</w:t>
        </w:r>
      </w:hyperlink>
    </w:p>
    <w:p w:rsidR="00675068" w:rsidRPr="00692C8E" w:rsidRDefault="00391119" w:rsidP="00675068">
      <w:pPr>
        <w:numPr>
          <w:ilvl w:val="0"/>
          <w:numId w:val="2"/>
        </w:numPr>
        <w:spacing w:before="120"/>
        <w:ind w:left="714" w:hanging="357"/>
        <w:jc w:val="both"/>
        <w:rPr>
          <w:rFonts w:ascii="Arial" w:hAnsi="Arial" w:cs="Arial"/>
          <w:i/>
          <w:sz w:val="22"/>
          <w:szCs w:val="22"/>
        </w:rPr>
      </w:pPr>
      <w:hyperlink r:id="rId8" w:history="1">
        <w:r w:rsidR="00675068" w:rsidRPr="00286B05">
          <w:rPr>
            <w:rStyle w:val="Hyperlink"/>
            <w:rFonts w:ascii="Arial" w:hAnsi="Arial" w:cs="Arial"/>
            <w:sz w:val="22"/>
            <w:szCs w:val="22"/>
          </w:rPr>
          <w:t>Explanatory Notes</w:t>
        </w:r>
      </w:hyperlink>
    </w:p>
    <w:p w:rsidR="00692C8E" w:rsidRDefault="00692C8E" w:rsidP="00675068">
      <w:pPr>
        <w:numPr>
          <w:ilvl w:val="0"/>
          <w:numId w:val="2"/>
        </w:numPr>
        <w:spacing w:before="120"/>
        <w:ind w:left="714" w:hanging="357"/>
        <w:jc w:val="both"/>
        <w:rPr>
          <w:rFonts w:ascii="Arial" w:hAnsi="Arial" w:cs="Arial"/>
          <w:sz w:val="22"/>
          <w:szCs w:val="22"/>
        </w:rPr>
      </w:pPr>
      <w:r>
        <w:rPr>
          <w:rFonts w:ascii="Arial" w:hAnsi="Arial" w:cs="Arial"/>
          <w:sz w:val="22"/>
          <w:szCs w:val="22"/>
        </w:rPr>
        <w:t>D</w:t>
      </w:r>
      <w:r w:rsidRPr="00692C8E">
        <w:rPr>
          <w:rFonts w:ascii="Arial" w:hAnsi="Arial" w:cs="Arial"/>
          <w:sz w:val="22"/>
          <w:szCs w:val="22"/>
        </w:rPr>
        <w:t>raft Development Scheme</w:t>
      </w:r>
      <w:r w:rsidR="0056430F">
        <w:rPr>
          <w:rFonts w:ascii="Arial" w:hAnsi="Arial" w:cs="Arial"/>
          <w:sz w:val="22"/>
          <w:szCs w:val="22"/>
        </w:rPr>
        <w:t>:</w:t>
      </w:r>
    </w:p>
    <w:p w:rsidR="0056430F" w:rsidRDefault="00391119" w:rsidP="00B17E19">
      <w:pPr>
        <w:numPr>
          <w:ilvl w:val="1"/>
          <w:numId w:val="2"/>
        </w:numPr>
        <w:spacing w:before="60"/>
        <w:ind w:left="1134" w:hanging="425"/>
        <w:jc w:val="both"/>
        <w:rPr>
          <w:rFonts w:ascii="Arial" w:hAnsi="Arial" w:cs="Arial"/>
          <w:sz w:val="22"/>
          <w:szCs w:val="22"/>
        </w:rPr>
      </w:pPr>
      <w:hyperlink r:id="rId9" w:history="1">
        <w:r w:rsidR="0056430F" w:rsidRPr="00B17E19">
          <w:rPr>
            <w:rStyle w:val="Hyperlink"/>
            <w:rFonts w:ascii="Arial" w:hAnsi="Arial" w:cs="Arial"/>
            <w:sz w:val="22"/>
            <w:szCs w:val="22"/>
          </w:rPr>
          <w:t>Introduction and Context</w:t>
        </w:r>
      </w:hyperlink>
    </w:p>
    <w:p w:rsidR="0056430F" w:rsidRDefault="00391119" w:rsidP="00B17E19">
      <w:pPr>
        <w:numPr>
          <w:ilvl w:val="1"/>
          <w:numId w:val="2"/>
        </w:numPr>
        <w:spacing w:before="60"/>
        <w:ind w:left="1134" w:hanging="425"/>
        <w:jc w:val="both"/>
        <w:rPr>
          <w:rFonts w:ascii="Arial" w:hAnsi="Arial" w:cs="Arial"/>
          <w:sz w:val="22"/>
          <w:szCs w:val="22"/>
        </w:rPr>
      </w:pPr>
      <w:hyperlink r:id="rId10" w:history="1">
        <w:r w:rsidR="0056430F" w:rsidRPr="00B17E19">
          <w:rPr>
            <w:rStyle w:val="Hyperlink"/>
            <w:rFonts w:ascii="Arial" w:hAnsi="Arial" w:cs="Arial"/>
            <w:sz w:val="22"/>
            <w:szCs w:val="22"/>
          </w:rPr>
          <w:t>Part 1 Land Use Plan</w:t>
        </w:r>
      </w:hyperlink>
    </w:p>
    <w:p w:rsidR="0056430F" w:rsidRDefault="00391119" w:rsidP="00B17E19">
      <w:pPr>
        <w:numPr>
          <w:ilvl w:val="1"/>
          <w:numId w:val="2"/>
        </w:numPr>
        <w:spacing w:before="60"/>
        <w:ind w:left="1134" w:hanging="425"/>
        <w:jc w:val="both"/>
        <w:rPr>
          <w:rFonts w:ascii="Arial" w:hAnsi="Arial" w:cs="Arial"/>
          <w:sz w:val="22"/>
          <w:szCs w:val="22"/>
        </w:rPr>
      </w:pPr>
      <w:hyperlink r:id="rId11" w:history="1">
        <w:r w:rsidR="0056430F" w:rsidRPr="00B17E19">
          <w:rPr>
            <w:rStyle w:val="Hyperlink"/>
            <w:rFonts w:ascii="Arial" w:hAnsi="Arial" w:cs="Arial"/>
            <w:sz w:val="22"/>
            <w:szCs w:val="22"/>
          </w:rPr>
          <w:t>Part 2 Infrastructure Plan</w:t>
        </w:r>
      </w:hyperlink>
    </w:p>
    <w:p w:rsidR="0056430F" w:rsidRDefault="00391119" w:rsidP="00B17E19">
      <w:pPr>
        <w:numPr>
          <w:ilvl w:val="1"/>
          <w:numId w:val="2"/>
        </w:numPr>
        <w:spacing w:before="60"/>
        <w:ind w:left="1134" w:hanging="425"/>
        <w:jc w:val="both"/>
        <w:rPr>
          <w:rFonts w:ascii="Arial" w:hAnsi="Arial" w:cs="Arial"/>
          <w:sz w:val="22"/>
          <w:szCs w:val="22"/>
        </w:rPr>
      </w:pPr>
      <w:hyperlink r:id="rId12" w:history="1">
        <w:r w:rsidR="0056430F" w:rsidRPr="00B17E19">
          <w:rPr>
            <w:rStyle w:val="Hyperlink"/>
            <w:rFonts w:ascii="Arial" w:hAnsi="Arial" w:cs="Arial"/>
            <w:sz w:val="22"/>
            <w:szCs w:val="22"/>
          </w:rPr>
          <w:t>Part 3 Implementation Strategy</w:t>
        </w:r>
      </w:hyperlink>
    </w:p>
    <w:p w:rsidR="004F6074" w:rsidRPr="0056430F" w:rsidRDefault="00391119" w:rsidP="00B17E19">
      <w:pPr>
        <w:numPr>
          <w:ilvl w:val="1"/>
          <w:numId w:val="2"/>
        </w:numPr>
        <w:spacing w:before="60"/>
        <w:ind w:left="1134" w:hanging="425"/>
        <w:jc w:val="both"/>
        <w:rPr>
          <w:rFonts w:ascii="Arial" w:hAnsi="Arial" w:cs="Arial"/>
          <w:sz w:val="22"/>
          <w:szCs w:val="22"/>
        </w:rPr>
      </w:pPr>
      <w:hyperlink r:id="rId13" w:history="1">
        <w:r w:rsidR="0056430F" w:rsidRPr="00B17E19">
          <w:rPr>
            <w:rStyle w:val="Hyperlink"/>
            <w:rFonts w:ascii="Arial" w:hAnsi="Arial" w:cs="Arial"/>
            <w:sz w:val="22"/>
            <w:szCs w:val="22"/>
          </w:rPr>
          <w:t>Reference Plans</w:t>
        </w:r>
      </w:hyperlink>
    </w:p>
    <w:sectPr w:rsidR="004F6074" w:rsidRPr="0056430F" w:rsidSect="00B17E19">
      <w:headerReference w:type="even" r:id="rId14"/>
      <w:headerReference w:type="default" r:id="rId15"/>
      <w:headerReference w:type="first" r:id="rId16"/>
      <w:pgSz w:w="11906" w:h="16838"/>
      <w:pgMar w:top="1418" w:right="1134" w:bottom="1134" w:left="1134"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847" w:rsidRDefault="00E37847" w:rsidP="00675068">
      <w:r>
        <w:separator/>
      </w:r>
    </w:p>
  </w:endnote>
  <w:endnote w:type="continuationSeparator" w:id="0">
    <w:p w:rsidR="00E37847" w:rsidRDefault="00E37847" w:rsidP="0067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847" w:rsidRDefault="00E37847" w:rsidP="00675068">
      <w:r>
        <w:separator/>
      </w:r>
    </w:p>
  </w:footnote>
  <w:footnote w:type="continuationSeparator" w:id="0">
    <w:p w:rsidR="00E37847" w:rsidRDefault="00E37847" w:rsidP="00675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D07" w:rsidRDefault="00715D07" w:rsidP="009E5C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5D07" w:rsidRDefault="00715D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D07" w:rsidRPr="00CF0753" w:rsidRDefault="002300F3" w:rsidP="00675068">
    <w:pPr>
      <w:pStyle w:val="Header"/>
      <w:tabs>
        <w:tab w:val="clear" w:pos="8306"/>
        <w:tab w:val="right" w:pos="9072"/>
      </w:tabs>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4" name="Picture 3"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15D07" w:rsidRPr="000400F9">
      <w:rPr>
        <w:rFonts w:ascii="Arial" w:hAnsi="Arial" w:cs="Arial"/>
        <w:b/>
        <w:sz w:val="22"/>
        <w:szCs w:val="22"/>
        <w:u w:val="single"/>
      </w:rPr>
      <w:t xml:space="preserve">Cabinet – </w:t>
    </w:r>
    <w:r w:rsidR="00715D07">
      <w:rPr>
        <w:rFonts w:ascii="Arial" w:hAnsi="Arial" w:cs="Arial"/>
        <w:b/>
        <w:sz w:val="22"/>
        <w:szCs w:val="22"/>
        <w:u w:val="single"/>
      </w:rPr>
      <w:t>April 2011</w:t>
    </w:r>
  </w:p>
  <w:p w:rsidR="00715D07" w:rsidRDefault="00715D07" w:rsidP="00675068">
    <w:pPr>
      <w:pStyle w:val="Header"/>
      <w:spacing w:before="120"/>
      <w:rPr>
        <w:rFonts w:ascii="Arial" w:hAnsi="Arial" w:cs="Arial"/>
        <w:b/>
        <w:sz w:val="22"/>
        <w:szCs w:val="22"/>
        <w:u w:val="single"/>
      </w:rPr>
    </w:pPr>
    <w:r>
      <w:rPr>
        <w:rFonts w:ascii="Arial" w:hAnsi="Arial" w:cs="Arial"/>
        <w:b/>
        <w:sz w:val="22"/>
        <w:szCs w:val="22"/>
        <w:u w:val="single"/>
      </w:rPr>
      <w:t>Declaration of the township of Grantham as a reconstruction area</w:t>
    </w:r>
  </w:p>
  <w:p w:rsidR="00715D07" w:rsidRDefault="00715D07" w:rsidP="00675068">
    <w:pPr>
      <w:pStyle w:val="Header"/>
      <w:spacing w:before="120"/>
      <w:rPr>
        <w:rFonts w:ascii="Arial" w:hAnsi="Arial" w:cs="Arial"/>
        <w:b/>
        <w:sz w:val="22"/>
        <w:szCs w:val="22"/>
        <w:u w:val="single"/>
      </w:rPr>
    </w:pPr>
    <w:r>
      <w:rPr>
        <w:rFonts w:ascii="Arial" w:hAnsi="Arial" w:cs="Arial"/>
        <w:b/>
        <w:sz w:val="22"/>
        <w:szCs w:val="22"/>
        <w:u w:val="single"/>
      </w:rPr>
      <w:t>Premier and Minister for Reconstruction</w:t>
    </w:r>
  </w:p>
  <w:p w:rsidR="00715D07" w:rsidRDefault="00715D07" w:rsidP="00675068">
    <w:pPr>
      <w:pStyle w:val="Header"/>
      <w:pBdr>
        <w:bottom w:val="single" w:sz="4" w:space="1" w:color="auto"/>
      </w:pBd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D07" w:rsidRPr="00F10DF9" w:rsidRDefault="00715D07" w:rsidP="009E5C06">
    <w:pPr>
      <w:pStyle w:val="Heade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E77A1"/>
    <w:multiLevelType w:val="hybridMultilevel"/>
    <w:tmpl w:val="37CA9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7248F2"/>
    <w:multiLevelType w:val="multilevel"/>
    <w:tmpl w:val="06AC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68"/>
    <w:rsid w:val="00020BCE"/>
    <w:rsid w:val="00022F0A"/>
    <w:rsid w:val="000757DC"/>
    <w:rsid w:val="00083DE1"/>
    <w:rsid w:val="0009109D"/>
    <w:rsid w:val="000B26F3"/>
    <w:rsid w:val="000C32F2"/>
    <w:rsid w:val="00127EB4"/>
    <w:rsid w:val="0013096E"/>
    <w:rsid w:val="00135097"/>
    <w:rsid w:val="001444C3"/>
    <w:rsid w:val="001649D1"/>
    <w:rsid w:val="00180A1C"/>
    <w:rsid w:val="001A2427"/>
    <w:rsid w:val="001C55D1"/>
    <w:rsid w:val="001C6A26"/>
    <w:rsid w:val="001D43E8"/>
    <w:rsid w:val="00215202"/>
    <w:rsid w:val="002300F3"/>
    <w:rsid w:val="002710C9"/>
    <w:rsid w:val="00286B05"/>
    <w:rsid w:val="002D0F0E"/>
    <w:rsid w:val="00313CAE"/>
    <w:rsid w:val="003275A5"/>
    <w:rsid w:val="00332A14"/>
    <w:rsid w:val="00391119"/>
    <w:rsid w:val="003A6BA7"/>
    <w:rsid w:val="004040D7"/>
    <w:rsid w:val="00420C73"/>
    <w:rsid w:val="0042145F"/>
    <w:rsid w:val="00463334"/>
    <w:rsid w:val="0046671D"/>
    <w:rsid w:val="004971D6"/>
    <w:rsid w:val="004E301B"/>
    <w:rsid w:val="004F6074"/>
    <w:rsid w:val="0055022F"/>
    <w:rsid w:val="00560829"/>
    <w:rsid w:val="0056430F"/>
    <w:rsid w:val="00575492"/>
    <w:rsid w:val="00592390"/>
    <w:rsid w:val="005E4B26"/>
    <w:rsid w:val="00641EA5"/>
    <w:rsid w:val="00654B44"/>
    <w:rsid w:val="00661CEF"/>
    <w:rsid w:val="00665C7B"/>
    <w:rsid w:val="00675068"/>
    <w:rsid w:val="00692C8E"/>
    <w:rsid w:val="006A588A"/>
    <w:rsid w:val="006C7CBB"/>
    <w:rsid w:val="006D3202"/>
    <w:rsid w:val="006E1AB8"/>
    <w:rsid w:val="00715D07"/>
    <w:rsid w:val="0072032E"/>
    <w:rsid w:val="00753DB3"/>
    <w:rsid w:val="0075584A"/>
    <w:rsid w:val="00755CB4"/>
    <w:rsid w:val="007622BF"/>
    <w:rsid w:val="007845FA"/>
    <w:rsid w:val="00797993"/>
    <w:rsid w:val="007E2A84"/>
    <w:rsid w:val="00807E00"/>
    <w:rsid w:val="0081694D"/>
    <w:rsid w:val="008A74D0"/>
    <w:rsid w:val="008C20B3"/>
    <w:rsid w:val="008E0F03"/>
    <w:rsid w:val="008F3ECE"/>
    <w:rsid w:val="00923E89"/>
    <w:rsid w:val="0092555B"/>
    <w:rsid w:val="00936E2D"/>
    <w:rsid w:val="00967854"/>
    <w:rsid w:val="00975355"/>
    <w:rsid w:val="009D427B"/>
    <w:rsid w:val="009D6AF6"/>
    <w:rsid w:val="009E3934"/>
    <w:rsid w:val="009E5C06"/>
    <w:rsid w:val="00A340AA"/>
    <w:rsid w:val="00A633FE"/>
    <w:rsid w:val="00B17E19"/>
    <w:rsid w:val="00B516EC"/>
    <w:rsid w:val="00B90B3F"/>
    <w:rsid w:val="00BB376C"/>
    <w:rsid w:val="00BF41AD"/>
    <w:rsid w:val="00C12450"/>
    <w:rsid w:val="00C129D5"/>
    <w:rsid w:val="00C24C0D"/>
    <w:rsid w:val="00C33BF0"/>
    <w:rsid w:val="00C37D5D"/>
    <w:rsid w:val="00C456D5"/>
    <w:rsid w:val="00CA7261"/>
    <w:rsid w:val="00CD65FD"/>
    <w:rsid w:val="00CF41E9"/>
    <w:rsid w:val="00D30BCF"/>
    <w:rsid w:val="00D323AB"/>
    <w:rsid w:val="00D33E23"/>
    <w:rsid w:val="00D4154A"/>
    <w:rsid w:val="00D55914"/>
    <w:rsid w:val="00D60DC1"/>
    <w:rsid w:val="00D65782"/>
    <w:rsid w:val="00D80C56"/>
    <w:rsid w:val="00DC76F0"/>
    <w:rsid w:val="00DD214B"/>
    <w:rsid w:val="00E1567F"/>
    <w:rsid w:val="00E311A0"/>
    <w:rsid w:val="00E346A5"/>
    <w:rsid w:val="00E37847"/>
    <w:rsid w:val="00E64A13"/>
    <w:rsid w:val="00F07D86"/>
    <w:rsid w:val="00F37E9D"/>
    <w:rsid w:val="00F40983"/>
    <w:rsid w:val="00F446A2"/>
    <w:rsid w:val="00F47A8B"/>
    <w:rsid w:val="00F70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068"/>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5068"/>
    <w:pPr>
      <w:tabs>
        <w:tab w:val="center" w:pos="4153"/>
        <w:tab w:val="right" w:pos="8306"/>
      </w:tabs>
    </w:pPr>
    <w:rPr>
      <w:color w:val="auto"/>
    </w:rPr>
  </w:style>
  <w:style w:type="character" w:customStyle="1" w:styleId="HeaderChar">
    <w:name w:val="Header Char"/>
    <w:basedOn w:val="DefaultParagraphFont"/>
    <w:link w:val="Header"/>
    <w:rsid w:val="00675068"/>
    <w:rPr>
      <w:rFonts w:ascii="Times New Roman" w:eastAsia="Times New Roman" w:hAnsi="Times New Roman" w:cs="Times New Roman"/>
      <w:sz w:val="24"/>
      <w:szCs w:val="20"/>
      <w:lang w:eastAsia="en-AU"/>
    </w:rPr>
  </w:style>
  <w:style w:type="character" w:styleId="PageNumber">
    <w:name w:val="page number"/>
    <w:basedOn w:val="DefaultParagraphFont"/>
    <w:rsid w:val="00675068"/>
  </w:style>
  <w:style w:type="paragraph" w:styleId="ListParagraph">
    <w:name w:val="List Paragraph"/>
    <w:basedOn w:val="Normal"/>
    <w:uiPriority w:val="34"/>
    <w:qFormat/>
    <w:rsid w:val="00675068"/>
    <w:pPr>
      <w:ind w:left="720"/>
    </w:pPr>
  </w:style>
  <w:style w:type="paragraph" w:styleId="Footer">
    <w:name w:val="footer"/>
    <w:basedOn w:val="Normal"/>
    <w:link w:val="FooterChar"/>
    <w:uiPriority w:val="99"/>
    <w:semiHidden/>
    <w:unhideWhenUsed/>
    <w:rsid w:val="00675068"/>
    <w:pPr>
      <w:tabs>
        <w:tab w:val="center" w:pos="4513"/>
        <w:tab w:val="right" w:pos="9026"/>
      </w:tabs>
    </w:pPr>
  </w:style>
  <w:style w:type="character" w:customStyle="1" w:styleId="FooterChar">
    <w:name w:val="Footer Char"/>
    <w:basedOn w:val="DefaultParagraphFont"/>
    <w:link w:val="Footer"/>
    <w:uiPriority w:val="99"/>
    <w:semiHidden/>
    <w:rsid w:val="00675068"/>
    <w:rPr>
      <w:rFonts w:ascii="Times New Roman" w:eastAsia="Times New Roman" w:hAnsi="Times New Roman" w:cs="Times New Roman"/>
      <w:color w:val="000000"/>
      <w:sz w:val="24"/>
      <w:szCs w:val="20"/>
      <w:lang w:eastAsia="en-AU"/>
    </w:rPr>
  </w:style>
  <w:style w:type="character" w:styleId="Hyperlink">
    <w:name w:val="Hyperlink"/>
    <w:basedOn w:val="DefaultParagraphFont"/>
    <w:uiPriority w:val="99"/>
    <w:unhideWhenUsed/>
    <w:rsid w:val="00286B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399575">
      <w:bodyDiv w:val="1"/>
      <w:marLeft w:val="0"/>
      <w:marRight w:val="0"/>
      <w:marTop w:val="0"/>
      <w:marBottom w:val="0"/>
      <w:divBdr>
        <w:top w:val="none" w:sz="0" w:space="0" w:color="auto"/>
        <w:left w:val="none" w:sz="0" w:space="0" w:color="auto"/>
        <w:bottom w:val="none" w:sz="0" w:space="0" w:color="auto"/>
        <w:right w:val="none" w:sz="0" w:space="0" w:color="auto"/>
      </w:divBdr>
      <w:divsChild>
        <w:div w:id="1043022644">
          <w:marLeft w:val="0"/>
          <w:marRight w:val="0"/>
          <w:marTop w:val="0"/>
          <w:marBottom w:val="0"/>
          <w:divBdr>
            <w:top w:val="none" w:sz="0" w:space="0" w:color="auto"/>
            <w:left w:val="none" w:sz="0" w:space="0" w:color="auto"/>
            <w:bottom w:val="none" w:sz="0" w:space="0" w:color="auto"/>
            <w:right w:val="none" w:sz="0" w:space="0" w:color="auto"/>
          </w:divBdr>
          <w:divsChild>
            <w:div w:id="809589361">
              <w:marLeft w:val="0"/>
              <w:marRight w:val="0"/>
              <w:marTop w:val="0"/>
              <w:marBottom w:val="0"/>
              <w:divBdr>
                <w:top w:val="single" w:sz="6" w:space="0" w:color="FFFFFF"/>
                <w:left w:val="none" w:sz="0" w:space="0" w:color="auto"/>
                <w:bottom w:val="single" w:sz="6" w:space="0" w:color="FFC8A6"/>
                <w:right w:val="none" w:sz="0" w:space="0" w:color="auto"/>
              </w:divBdr>
              <w:divsChild>
                <w:div w:id="454912746">
                  <w:marLeft w:val="0"/>
                  <w:marRight w:val="0"/>
                  <w:marTop w:val="0"/>
                  <w:marBottom w:val="0"/>
                  <w:divBdr>
                    <w:top w:val="none" w:sz="0" w:space="0" w:color="auto"/>
                    <w:left w:val="none" w:sz="0" w:space="0" w:color="auto"/>
                    <w:bottom w:val="none" w:sz="0" w:space="0" w:color="auto"/>
                    <w:right w:val="none" w:sz="0" w:space="0" w:color="auto"/>
                  </w:divBdr>
                  <w:divsChild>
                    <w:div w:id="1936480069">
                      <w:marLeft w:val="0"/>
                      <w:marRight w:val="0"/>
                      <w:marTop w:val="450"/>
                      <w:marBottom w:val="0"/>
                      <w:divBdr>
                        <w:top w:val="none" w:sz="0" w:space="0" w:color="auto"/>
                        <w:left w:val="none" w:sz="0" w:space="0" w:color="auto"/>
                        <w:bottom w:val="none" w:sz="0" w:space="0" w:color="auto"/>
                        <w:right w:val="none" w:sz="0" w:space="0" w:color="auto"/>
                      </w:divBdr>
                      <w:divsChild>
                        <w:div w:id="1086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13" Type="http://schemas.openxmlformats.org/officeDocument/2006/relationships/hyperlink" Target="Attachments/Reference-Plans%5b1%5d.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Regulation.pdf" TargetMode="External"/><Relationship Id="rId12" Type="http://schemas.openxmlformats.org/officeDocument/2006/relationships/hyperlink" Target="Attachments/Part-3_-Implementation-Strategy_Grantham%5b1%5d.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ttachments/Part-2_-Infrastructure-Plan_Grantham-Rec-1%5b1%5d.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Attachments/Part-1_-Land-Use-Plan_Grantham-Reconstru%5b1%5d.pdf" TargetMode="External"/><Relationship Id="rId4" Type="http://schemas.openxmlformats.org/officeDocument/2006/relationships/webSettings" Target="webSettings.xml"/><Relationship Id="rId9" Type="http://schemas.openxmlformats.org/officeDocument/2006/relationships/hyperlink" Target="Attachments/Introduction_-Context_Grantham-Reconstru%5b1%5d.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2448</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2877</CharactersWithSpaces>
  <SharedDoc>false</SharedDoc>
  <HyperlinkBase>https://www.cabinet.qld.gov.au/documents/2011/Apr/Declaration of Grantham as a reconstruction area/</HyperlinkBase>
  <HLinks>
    <vt:vector size="42" baseType="variant">
      <vt:variant>
        <vt:i4>7995506</vt:i4>
      </vt:variant>
      <vt:variant>
        <vt:i4>18</vt:i4>
      </vt:variant>
      <vt:variant>
        <vt:i4>0</vt:i4>
      </vt:variant>
      <vt:variant>
        <vt:i4>5</vt:i4>
      </vt:variant>
      <vt:variant>
        <vt:lpwstr>Attachments/Reference-Plans%5b1%5d.pdf</vt:lpwstr>
      </vt:variant>
      <vt:variant>
        <vt:lpwstr/>
      </vt:variant>
      <vt:variant>
        <vt:i4>196673</vt:i4>
      </vt:variant>
      <vt:variant>
        <vt:i4>15</vt:i4>
      </vt:variant>
      <vt:variant>
        <vt:i4>0</vt:i4>
      </vt:variant>
      <vt:variant>
        <vt:i4>5</vt:i4>
      </vt:variant>
      <vt:variant>
        <vt:lpwstr>Attachments/Part-3_-Implementation-Strategy_Grantham%5b1%5d.pdf</vt:lpwstr>
      </vt:variant>
      <vt:variant>
        <vt:lpwstr/>
      </vt:variant>
      <vt:variant>
        <vt:i4>2818096</vt:i4>
      </vt:variant>
      <vt:variant>
        <vt:i4>12</vt:i4>
      </vt:variant>
      <vt:variant>
        <vt:i4>0</vt:i4>
      </vt:variant>
      <vt:variant>
        <vt:i4>5</vt:i4>
      </vt:variant>
      <vt:variant>
        <vt:lpwstr>Attachments/Part-2_-Infrastructure-Plan_Grantham-Rec-1%5b1%5d.pdf</vt:lpwstr>
      </vt:variant>
      <vt:variant>
        <vt:lpwstr/>
      </vt:variant>
      <vt:variant>
        <vt:i4>852038</vt:i4>
      </vt:variant>
      <vt:variant>
        <vt:i4>9</vt:i4>
      </vt:variant>
      <vt:variant>
        <vt:i4>0</vt:i4>
      </vt:variant>
      <vt:variant>
        <vt:i4>5</vt:i4>
      </vt:variant>
      <vt:variant>
        <vt:lpwstr>Attachments/Part-1_-Land-Use-Plan_Grantham-Reconstru%5b1%5d.pdf</vt:lpwstr>
      </vt:variant>
      <vt:variant>
        <vt:lpwstr/>
      </vt:variant>
      <vt:variant>
        <vt:i4>5373978</vt:i4>
      </vt:variant>
      <vt:variant>
        <vt:i4>6</vt:i4>
      </vt:variant>
      <vt:variant>
        <vt:i4>0</vt:i4>
      </vt:variant>
      <vt:variant>
        <vt:i4>5</vt:i4>
      </vt:variant>
      <vt:variant>
        <vt:lpwstr>Attachments/Introduction_-Context_Grantham-Reconstru%5b1%5d.pdf</vt:lpwstr>
      </vt:variant>
      <vt:variant>
        <vt:lpwstr/>
      </vt:variant>
      <vt:variant>
        <vt:i4>8061050</vt:i4>
      </vt:variant>
      <vt:variant>
        <vt:i4>3</vt:i4>
      </vt:variant>
      <vt:variant>
        <vt:i4>0</vt:i4>
      </vt:variant>
      <vt:variant>
        <vt:i4>5</vt:i4>
      </vt:variant>
      <vt:variant>
        <vt:lpwstr>Attachments/ExNotes.pdf</vt:lpwstr>
      </vt:variant>
      <vt:variant>
        <vt:lpwstr/>
      </vt:variant>
      <vt:variant>
        <vt:i4>2293806</vt:i4>
      </vt:variant>
      <vt:variant>
        <vt:i4>0</vt:i4>
      </vt:variant>
      <vt:variant>
        <vt:i4>0</vt:i4>
      </vt:variant>
      <vt:variant>
        <vt:i4>5</vt:i4>
      </vt:variant>
      <vt:variant>
        <vt:lpwstr>Attachments/Regulation.pdf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2017-10-24T23:04:00Z</dcterms:created>
  <dcterms:modified xsi:type="dcterms:W3CDTF">2018-03-06T01:06:00Z</dcterms:modified>
  <cp:category>Disaster_Management,Reconstruction</cp:category>
</cp:coreProperties>
</file>